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DC9" w:rsidRDefault="00DC5FF8" w:rsidP="00DC5FF8">
      <w:pPr>
        <w:jc w:val="both"/>
        <w:rPr>
          <w:rFonts w:ascii="Times New Roman" w:hAnsi="Times New Roman" w:cs="Times New Roman"/>
          <w:sz w:val="24"/>
        </w:rPr>
      </w:pPr>
      <w:r>
        <w:rPr>
          <w:rFonts w:ascii="Times New Roman" w:hAnsi="Times New Roman" w:cs="Times New Roman"/>
          <w:sz w:val="24"/>
        </w:rPr>
        <w:t>Traduzione dell’articolo “BOLT BASICS” di Bryan e Carol Carpenter tratto dalla rivista Sport Aviation di ottobre 2018.</w:t>
      </w:r>
    </w:p>
    <w:p w:rsidR="00DC5FF8" w:rsidRDefault="00DC5FF8" w:rsidP="00DC5FF8">
      <w:pPr>
        <w:jc w:val="both"/>
        <w:rPr>
          <w:rFonts w:ascii="Times New Roman" w:hAnsi="Times New Roman" w:cs="Times New Roman"/>
          <w:sz w:val="24"/>
        </w:rPr>
      </w:pPr>
      <w:r>
        <w:rPr>
          <w:rFonts w:ascii="Times New Roman" w:hAnsi="Times New Roman" w:cs="Times New Roman"/>
          <w:sz w:val="24"/>
        </w:rPr>
        <w:t>I BULLONI PIÙ USATI SUI VELIVOLI EXPERIMENTAL.</w:t>
      </w:r>
    </w:p>
    <w:p w:rsidR="00DC5FF8" w:rsidRPr="00DC5FF8" w:rsidRDefault="00DC5FF8" w:rsidP="00DC5FF8">
      <w:pPr>
        <w:jc w:val="both"/>
        <w:rPr>
          <w:rFonts w:ascii="Times New Roman" w:hAnsi="Times New Roman" w:cs="Times New Roman"/>
          <w:sz w:val="24"/>
          <w:u w:val="single"/>
        </w:rPr>
      </w:pPr>
      <w:r w:rsidRPr="00DC5FF8">
        <w:rPr>
          <w:rFonts w:ascii="Times New Roman" w:hAnsi="Times New Roman" w:cs="Times New Roman"/>
          <w:sz w:val="24"/>
          <w:u w:val="single"/>
        </w:rPr>
        <w:t>SOMMARIO</w:t>
      </w:r>
    </w:p>
    <w:p w:rsidR="00DC5FF8" w:rsidRDefault="00CF1EFB" w:rsidP="00DC5FF8">
      <w:pPr>
        <w:jc w:val="both"/>
        <w:rPr>
          <w:rFonts w:ascii="Times New Roman" w:hAnsi="Times New Roman" w:cs="Times New Roman"/>
          <w:sz w:val="24"/>
        </w:rPr>
      </w:pPr>
      <w:r>
        <w:rPr>
          <w:rFonts w:ascii="Times New Roman" w:hAnsi="Times New Roman" w:cs="Times New Roman"/>
          <w:sz w:val="24"/>
        </w:rPr>
        <w:t>Gli autori forniscono le nozioni base dei bulloni AN</w:t>
      </w:r>
      <w:r w:rsidR="001E520F">
        <w:rPr>
          <w:rFonts w:ascii="Times New Roman" w:hAnsi="Times New Roman" w:cs="Times New Roman"/>
          <w:sz w:val="24"/>
        </w:rPr>
        <w:t xml:space="preserve"> che sono quelli maggiormente impiegati sui velivoli amatoriali</w:t>
      </w:r>
      <w:r>
        <w:rPr>
          <w:rFonts w:ascii="Times New Roman" w:hAnsi="Times New Roman" w:cs="Times New Roman"/>
          <w:sz w:val="24"/>
        </w:rPr>
        <w:t xml:space="preserve">, </w:t>
      </w:r>
      <w:r w:rsidR="001E520F">
        <w:rPr>
          <w:rFonts w:ascii="Times New Roman" w:hAnsi="Times New Roman" w:cs="Times New Roman"/>
          <w:sz w:val="24"/>
        </w:rPr>
        <w:t>ricord</w:t>
      </w:r>
      <w:r>
        <w:rPr>
          <w:rFonts w:ascii="Times New Roman" w:hAnsi="Times New Roman" w:cs="Times New Roman"/>
          <w:sz w:val="24"/>
        </w:rPr>
        <w:t xml:space="preserve">andone alcune caratteristiche </w:t>
      </w:r>
      <w:r w:rsidR="00E15598">
        <w:rPr>
          <w:rFonts w:ascii="Times New Roman" w:hAnsi="Times New Roman" w:cs="Times New Roman"/>
          <w:sz w:val="24"/>
        </w:rPr>
        <w:t>fisiche</w:t>
      </w:r>
      <w:r>
        <w:rPr>
          <w:rFonts w:ascii="Times New Roman" w:hAnsi="Times New Roman" w:cs="Times New Roman"/>
          <w:sz w:val="24"/>
        </w:rPr>
        <w:t>. Fanno riferimento, infine, al serraggio che dev’essere sempre eseguito senza uso di alcun lubrificante e ne spiegano la ragione.</w:t>
      </w:r>
    </w:p>
    <w:p w:rsidR="00DC5FF8" w:rsidRDefault="00DC5FF8" w:rsidP="00DC5FF8">
      <w:pPr>
        <w:jc w:val="both"/>
        <w:rPr>
          <w:rFonts w:ascii="Times New Roman" w:hAnsi="Times New Roman" w:cs="Times New Roman"/>
          <w:sz w:val="24"/>
        </w:rPr>
      </w:pPr>
      <w:r>
        <w:rPr>
          <w:rFonts w:ascii="Times New Roman" w:hAnsi="Times New Roman" w:cs="Times New Roman"/>
          <w:noProof/>
          <w:sz w:val="24"/>
          <w:lang w:eastAsia="it-IT"/>
        </w:rPr>
        <mc:AlternateContent>
          <mc:Choice Requires="wps">
            <w:drawing>
              <wp:anchor distT="0" distB="0" distL="114300" distR="114300" simplePos="0" relativeHeight="251659264" behindDoc="0" locked="0" layoutInCell="1" allowOverlap="1" wp14:anchorId="6823FD41" wp14:editId="47B79E59">
                <wp:simplePos x="0" y="0"/>
                <wp:positionH relativeFrom="margin">
                  <wp:align>center</wp:align>
                </wp:positionH>
                <wp:positionV relativeFrom="paragraph">
                  <wp:posOffset>45161</wp:posOffset>
                </wp:positionV>
                <wp:extent cx="6056986" cy="21945"/>
                <wp:effectExtent l="0" t="0" r="20320" b="35560"/>
                <wp:wrapNone/>
                <wp:docPr id="1" name="Connettore diritto 1"/>
                <wp:cNvGraphicFramePr/>
                <a:graphic xmlns:a="http://schemas.openxmlformats.org/drawingml/2006/main">
                  <a:graphicData uri="http://schemas.microsoft.com/office/word/2010/wordprocessingShape">
                    <wps:wsp>
                      <wps:cNvCnPr/>
                      <wps:spPr>
                        <a:xfrm flipV="1">
                          <a:off x="0" y="0"/>
                          <a:ext cx="6056986" cy="21945"/>
                        </a:xfrm>
                        <a:prstGeom prst="line">
                          <a:avLst/>
                        </a:prstGeom>
                        <a:ln w="1905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F15BFF" id="Connettore diritto 1" o:spid="_x0000_s1026" style="position:absolute;flip:y;z-index:251659264;visibility:visible;mso-wrap-style:square;mso-wrap-distance-left:9pt;mso-wrap-distance-top:0;mso-wrap-distance-right:9pt;mso-wrap-distance-bottom:0;mso-position-horizontal:center;mso-position-horizontal-relative:margin;mso-position-vertical:absolute;mso-position-vertical-relative:text" from="0,3.55pt" to="476.9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" strokecolor="#c00000" strokeweight="1.5pt">
                <v:stroke dashstyle="dash" joinstyle="miter"/>
                <w10:wrap anchorx="margin"/>
              </v:line>
            </w:pict>
          </mc:Fallback>
        </mc:AlternateContent>
      </w:r>
    </w:p>
    <w:p w:rsidR="00DC5FF8" w:rsidRDefault="00DC5FF8" w:rsidP="00011ECD">
      <w:pPr>
        <w:ind w:firstLine="851"/>
        <w:jc w:val="both"/>
        <w:rPr>
          <w:rFonts w:ascii="Times New Roman" w:hAnsi="Times New Roman" w:cs="Times New Roman"/>
          <w:sz w:val="24"/>
        </w:rPr>
      </w:pPr>
      <w:r>
        <w:rPr>
          <w:rFonts w:ascii="Times New Roman" w:hAnsi="Times New Roman" w:cs="Times New Roman"/>
          <w:sz w:val="24"/>
        </w:rPr>
        <w:t xml:space="preserve">Spesso gli studenti che seguono i nostri corsi sulla manutenzione ci fanno presente come è facile confondersi con le identificazioni dei vari materiali. Dopo 40 anni di attività </w:t>
      </w:r>
      <w:r w:rsidR="00011ECD">
        <w:rPr>
          <w:rFonts w:ascii="Times New Roman" w:hAnsi="Times New Roman" w:cs="Times New Roman"/>
          <w:sz w:val="24"/>
        </w:rPr>
        <w:t>quotidiana e di vendita nel mondo dei materiali, spesso diamo per scontato ciò che sembra un’informazione generale che, una volta, era un mistero per noi. Fare maneggiare ad uno studente un librone di 200 pagine con migliaia di tipi differenti di dadi e bulloni che sono impiegati</w:t>
      </w:r>
      <w:r w:rsidR="00011ECD" w:rsidRPr="00011ECD">
        <w:rPr>
          <w:rFonts w:ascii="Times New Roman" w:hAnsi="Times New Roman" w:cs="Times New Roman"/>
          <w:sz w:val="24"/>
        </w:rPr>
        <w:t xml:space="preserve"> </w:t>
      </w:r>
      <w:r w:rsidR="00011ECD">
        <w:rPr>
          <w:rFonts w:ascii="Times New Roman" w:hAnsi="Times New Roman" w:cs="Times New Roman"/>
          <w:sz w:val="24"/>
        </w:rPr>
        <w:t xml:space="preserve">raramente non è per nulla di aiuto. Infatti, la </w:t>
      </w:r>
      <w:r w:rsidR="006E0FCE">
        <w:rPr>
          <w:rFonts w:ascii="Times New Roman" w:hAnsi="Times New Roman" w:cs="Times New Roman"/>
          <w:sz w:val="24"/>
        </w:rPr>
        <w:t xml:space="preserve">quasi </w:t>
      </w:r>
      <w:r w:rsidR="00011ECD">
        <w:rPr>
          <w:rFonts w:ascii="Times New Roman" w:hAnsi="Times New Roman" w:cs="Times New Roman"/>
          <w:sz w:val="24"/>
        </w:rPr>
        <w:t>generalità dei velivoli amatoriali si serve di una selezione limitata di materiali differenti.</w:t>
      </w:r>
    </w:p>
    <w:p w:rsidR="006E0FCE" w:rsidRDefault="00EA0926" w:rsidP="00011ECD">
      <w:pPr>
        <w:ind w:firstLine="851"/>
        <w:jc w:val="both"/>
        <w:rPr>
          <w:rFonts w:ascii="Times New Roman" w:hAnsi="Times New Roman" w:cs="Times New Roman"/>
          <w:sz w:val="24"/>
        </w:rPr>
      </w:pPr>
      <w:r w:rsidRPr="00EA0926">
        <w:rPr>
          <w:rFonts w:ascii="Times New Roman" w:hAnsi="Times New Roman" w:cs="Times New Roman"/>
          <w:noProof/>
          <w:sz w:val="24"/>
          <w:lang w:eastAsia="it-IT"/>
        </w:rPr>
        <w:drawing>
          <wp:anchor distT="0" distB="0" distL="114300" distR="114300" simplePos="0" relativeHeight="251660288" behindDoc="0" locked="0" layoutInCell="1" allowOverlap="1" wp14:anchorId="0E5B21CF" wp14:editId="592CAEEE">
            <wp:simplePos x="0" y="0"/>
            <wp:positionH relativeFrom="margin">
              <wp:align>left</wp:align>
            </wp:positionH>
            <wp:positionV relativeFrom="paragraph">
              <wp:posOffset>5817</wp:posOffset>
            </wp:positionV>
            <wp:extent cx="3591560" cy="2316480"/>
            <wp:effectExtent l="0" t="0" r="8890" b="7620"/>
            <wp:wrapSquare wrapText="bothSides"/>
            <wp:docPr id="2" name="Immagine 2" descr="C:\Users\User\Desktop\Foto articoli\Articolo-Bulloni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oto articoli\Articolo-Bulloni 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91560"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FCE">
        <w:rPr>
          <w:rFonts w:ascii="Times New Roman" w:hAnsi="Times New Roman" w:cs="Times New Roman"/>
          <w:sz w:val="24"/>
        </w:rPr>
        <w:t>Motivazione: i costruttori dei kits non potrebbero competere sul mercato se richiedessero materiali poco noti e costosi. Allora, invece di scrivere sulle centinaia di bulloni differenti disponibili, vogliamo indirizzarci verso i principali impiegati sui velivoli sperimentali oggigiorno.</w:t>
      </w:r>
    </w:p>
    <w:p w:rsidR="006E0FCE" w:rsidRDefault="006E0FCE" w:rsidP="00011ECD">
      <w:pPr>
        <w:ind w:firstLine="851"/>
        <w:jc w:val="both"/>
        <w:rPr>
          <w:rFonts w:ascii="Times New Roman" w:hAnsi="Times New Roman" w:cs="Times New Roman"/>
          <w:sz w:val="24"/>
        </w:rPr>
      </w:pPr>
      <w:r>
        <w:rPr>
          <w:rFonts w:ascii="Times New Roman" w:hAnsi="Times New Roman" w:cs="Times New Roman"/>
          <w:sz w:val="24"/>
        </w:rPr>
        <w:t xml:space="preserve">Il bullone standard per l’aeroplano è compreso tra AN3 e AN20. La sigla AN nell’identificativo significa che quel bullone è conforme alla specifica richiamata </w:t>
      </w:r>
      <w:r w:rsidR="009B7EB6">
        <w:rPr>
          <w:rFonts w:ascii="Times New Roman" w:hAnsi="Times New Roman" w:cs="Times New Roman"/>
          <w:sz w:val="24"/>
        </w:rPr>
        <w:t>dagli standard di Army-</w:t>
      </w:r>
      <w:r>
        <w:rPr>
          <w:rFonts w:ascii="Times New Roman" w:hAnsi="Times New Roman" w:cs="Times New Roman"/>
          <w:sz w:val="24"/>
        </w:rPr>
        <w:t xml:space="preserve">Navy. Il primo numero indica il diametro </w:t>
      </w:r>
      <w:r w:rsidR="009B7EB6">
        <w:rPr>
          <w:rFonts w:ascii="Times New Roman" w:hAnsi="Times New Roman" w:cs="Times New Roman"/>
          <w:sz w:val="24"/>
        </w:rPr>
        <w:t xml:space="preserve">del bullone </w:t>
      </w:r>
      <w:r>
        <w:rPr>
          <w:rFonts w:ascii="Times New Roman" w:hAnsi="Times New Roman" w:cs="Times New Roman"/>
          <w:sz w:val="24"/>
        </w:rPr>
        <w:t xml:space="preserve">in 1/16 di pollice (fig. 1). Il numero dopo il “tratto” </w:t>
      </w:r>
      <w:r w:rsidR="009B7EB6">
        <w:rPr>
          <w:rFonts w:ascii="Times New Roman" w:hAnsi="Times New Roman" w:cs="Times New Roman"/>
          <w:sz w:val="24"/>
        </w:rPr>
        <w:t>(</w:t>
      </w:r>
      <w:r w:rsidR="009B7EB6" w:rsidRPr="009B7EB6">
        <w:rPr>
          <w:rFonts w:ascii="Times New Roman" w:hAnsi="Times New Roman" w:cs="Times New Roman"/>
          <w:i/>
          <w:sz w:val="24"/>
        </w:rPr>
        <w:t>dash ndt</w:t>
      </w:r>
      <w:r w:rsidR="009B7EB6">
        <w:rPr>
          <w:rFonts w:ascii="Times New Roman" w:hAnsi="Times New Roman" w:cs="Times New Roman"/>
          <w:sz w:val="24"/>
        </w:rPr>
        <w:t xml:space="preserve">) ne </w:t>
      </w:r>
      <w:r>
        <w:rPr>
          <w:rFonts w:ascii="Times New Roman" w:hAnsi="Times New Roman" w:cs="Times New Roman"/>
          <w:sz w:val="24"/>
        </w:rPr>
        <w:t>indica la lunghezza in 1/8 di pollice. Quando la lunghezza supera i 7/8 di pollice,</w:t>
      </w:r>
      <w:r w:rsidR="003C711D">
        <w:rPr>
          <w:rFonts w:ascii="Times New Roman" w:hAnsi="Times New Roman" w:cs="Times New Roman"/>
          <w:sz w:val="24"/>
        </w:rPr>
        <w:t xml:space="preserve"> si indica con </w:t>
      </w:r>
      <w:r w:rsidR="009B7EB6">
        <w:rPr>
          <w:rFonts w:ascii="Times New Roman" w:hAnsi="Times New Roman" w:cs="Times New Roman"/>
          <w:sz w:val="24"/>
        </w:rPr>
        <w:t>la</w:t>
      </w:r>
      <w:r w:rsidR="003C711D">
        <w:rPr>
          <w:rFonts w:ascii="Times New Roman" w:hAnsi="Times New Roman" w:cs="Times New Roman"/>
          <w:sz w:val="24"/>
        </w:rPr>
        <w:t xml:space="preserve"> prim</w:t>
      </w:r>
      <w:r w:rsidR="009B7EB6">
        <w:rPr>
          <w:rFonts w:ascii="Times New Roman" w:hAnsi="Times New Roman" w:cs="Times New Roman"/>
          <w:sz w:val="24"/>
        </w:rPr>
        <w:t>a</w:t>
      </w:r>
      <w:r w:rsidR="003C711D">
        <w:rPr>
          <w:rFonts w:ascii="Times New Roman" w:hAnsi="Times New Roman" w:cs="Times New Roman"/>
          <w:sz w:val="24"/>
        </w:rPr>
        <w:t xml:space="preserve"> </w:t>
      </w:r>
      <w:r w:rsidR="009B7EB6">
        <w:rPr>
          <w:rFonts w:ascii="Times New Roman" w:hAnsi="Times New Roman" w:cs="Times New Roman"/>
          <w:sz w:val="24"/>
        </w:rPr>
        <w:t>cifra</w:t>
      </w:r>
      <w:r w:rsidR="003C711D">
        <w:rPr>
          <w:rFonts w:ascii="Times New Roman" w:hAnsi="Times New Roman" w:cs="Times New Roman"/>
          <w:sz w:val="24"/>
        </w:rPr>
        <w:t xml:space="preserve"> la lunghezza intera e</w:t>
      </w:r>
      <w:r w:rsidR="009B7EB6">
        <w:rPr>
          <w:rFonts w:ascii="Times New Roman" w:hAnsi="Times New Roman" w:cs="Times New Roman"/>
          <w:sz w:val="24"/>
        </w:rPr>
        <w:t>,</w:t>
      </w:r>
      <w:r w:rsidR="003C711D">
        <w:rPr>
          <w:rFonts w:ascii="Times New Roman" w:hAnsi="Times New Roman" w:cs="Times New Roman"/>
          <w:sz w:val="24"/>
        </w:rPr>
        <w:t xml:space="preserve"> </w:t>
      </w:r>
      <w:r w:rsidR="009B7EB6">
        <w:rPr>
          <w:rFonts w:ascii="Times New Roman" w:hAnsi="Times New Roman" w:cs="Times New Roman"/>
          <w:sz w:val="24"/>
        </w:rPr>
        <w:t>con la</w:t>
      </w:r>
      <w:r w:rsidR="003C711D">
        <w:rPr>
          <w:rFonts w:ascii="Times New Roman" w:hAnsi="Times New Roman" w:cs="Times New Roman"/>
          <w:sz w:val="24"/>
        </w:rPr>
        <w:t xml:space="preserve"> second</w:t>
      </w:r>
      <w:r w:rsidR="009B7EB6">
        <w:rPr>
          <w:rFonts w:ascii="Times New Roman" w:hAnsi="Times New Roman" w:cs="Times New Roman"/>
          <w:sz w:val="24"/>
        </w:rPr>
        <w:t>a,</w:t>
      </w:r>
      <w:r w:rsidR="003C711D">
        <w:rPr>
          <w:rFonts w:ascii="Times New Roman" w:hAnsi="Times New Roman" w:cs="Times New Roman"/>
          <w:sz w:val="24"/>
        </w:rPr>
        <w:t xml:space="preserve"> la frazione in 1/8 di pollice. Per esempio, un bullone lungo 1 pollice è -10, un -20 è lungo 2 pollici e un -35 è lungo 3 pollici e </w:t>
      </w:r>
      <w:r w:rsidR="009B7EB6">
        <w:rPr>
          <w:rFonts w:ascii="Times New Roman" w:hAnsi="Times New Roman" w:cs="Times New Roman"/>
          <w:sz w:val="24"/>
        </w:rPr>
        <w:t>5</w:t>
      </w:r>
      <w:r w:rsidR="003C711D">
        <w:rPr>
          <w:rFonts w:ascii="Times New Roman" w:hAnsi="Times New Roman" w:cs="Times New Roman"/>
          <w:sz w:val="24"/>
        </w:rPr>
        <w:t>/8 di pollice.</w:t>
      </w:r>
    </w:p>
    <w:p w:rsidR="009B7EB6" w:rsidRDefault="009B7EB6" w:rsidP="00011ECD">
      <w:pPr>
        <w:ind w:firstLine="851"/>
        <w:jc w:val="both"/>
        <w:rPr>
          <w:rFonts w:ascii="Times New Roman" w:hAnsi="Times New Roman" w:cs="Times New Roman"/>
          <w:sz w:val="24"/>
        </w:rPr>
      </w:pPr>
      <w:r>
        <w:rPr>
          <w:rFonts w:ascii="Times New Roman" w:hAnsi="Times New Roman" w:cs="Times New Roman"/>
          <w:sz w:val="24"/>
        </w:rPr>
        <w:t xml:space="preserve">È importante osservare che questa sopra è una numerazione generale. Nella realtà, sia la lunghezza che la parte </w:t>
      </w:r>
      <w:r w:rsidR="001F493B">
        <w:rPr>
          <w:rFonts w:ascii="Times New Roman" w:hAnsi="Times New Roman" w:cs="Times New Roman"/>
          <w:sz w:val="24"/>
        </w:rPr>
        <w:t>lisci</w:t>
      </w:r>
      <w:r>
        <w:rPr>
          <w:rFonts w:ascii="Times New Roman" w:hAnsi="Times New Roman" w:cs="Times New Roman"/>
          <w:sz w:val="24"/>
        </w:rPr>
        <w:t>a (</w:t>
      </w:r>
      <w:r w:rsidRPr="009B7EB6">
        <w:rPr>
          <w:rFonts w:ascii="Times New Roman" w:hAnsi="Times New Roman" w:cs="Times New Roman"/>
          <w:i/>
          <w:sz w:val="24"/>
        </w:rPr>
        <w:t>grip</w:t>
      </w:r>
      <w:r>
        <w:rPr>
          <w:rFonts w:ascii="Times New Roman" w:hAnsi="Times New Roman" w:cs="Times New Roman"/>
          <w:sz w:val="24"/>
        </w:rPr>
        <w:t xml:space="preserve">) dei bulloni varia in funzione del diametro. Ecco perché è essenziale usare </w:t>
      </w:r>
      <w:r w:rsidR="0026397C">
        <w:rPr>
          <w:rFonts w:ascii="Times New Roman" w:hAnsi="Times New Roman" w:cs="Times New Roman"/>
          <w:sz w:val="24"/>
        </w:rPr>
        <w:t>un calibro quando si deve misurare la lunghezza dei bulloni e usare la tabella dei bulloni quando si deve effettuare un ordine e stabilire il Part Number dell’AN. Detto ciò, ci sono due scelte di lavorazioni</w:t>
      </w:r>
      <w:r w:rsidR="001F493B">
        <w:rPr>
          <w:rFonts w:ascii="Times New Roman" w:hAnsi="Times New Roman" w:cs="Times New Roman"/>
          <w:sz w:val="24"/>
        </w:rPr>
        <w:t xml:space="preserve"> di macchina</w:t>
      </w:r>
      <w:r w:rsidR="0026397C">
        <w:rPr>
          <w:rFonts w:ascii="Times New Roman" w:hAnsi="Times New Roman" w:cs="Times New Roman"/>
          <w:sz w:val="24"/>
        </w:rPr>
        <w:t xml:space="preserve"> disponibili per il bullone AN basico. Il primo il foro eseguito </w:t>
      </w:r>
      <w:r w:rsidR="00483266">
        <w:rPr>
          <w:rFonts w:ascii="Times New Roman" w:hAnsi="Times New Roman" w:cs="Times New Roman"/>
          <w:sz w:val="24"/>
        </w:rPr>
        <w:t>ne</w:t>
      </w:r>
      <w:r w:rsidR="0026397C">
        <w:rPr>
          <w:rFonts w:ascii="Times New Roman" w:hAnsi="Times New Roman" w:cs="Times New Roman"/>
          <w:sz w:val="24"/>
        </w:rPr>
        <w:t>l gambo, che consente di usare la copiglia e il dado a castello. In questo caso, la parte aggiunta al PN può sembrare poco intuitiva. Se volessimo acquistare un bullone senza il foro nel gambo</w:t>
      </w:r>
      <w:r w:rsidR="00483266">
        <w:rPr>
          <w:rFonts w:ascii="Times New Roman" w:hAnsi="Times New Roman" w:cs="Times New Roman"/>
          <w:sz w:val="24"/>
        </w:rPr>
        <w:t xml:space="preserve"> per la copiglia, dobbiamo </w:t>
      </w:r>
      <w:r w:rsidR="00621EA8" w:rsidRPr="00621EA8">
        <w:rPr>
          <w:rFonts w:ascii="Times New Roman" w:hAnsi="Times New Roman" w:cs="Times New Roman"/>
          <w:noProof/>
          <w:sz w:val="24"/>
          <w:lang w:eastAsia="it-IT"/>
        </w:rPr>
        <w:lastRenderedPageBreak/>
        <w:drawing>
          <wp:anchor distT="0" distB="0" distL="114300" distR="114300" simplePos="0" relativeHeight="251661312" behindDoc="0" locked="0" layoutInCell="1" allowOverlap="1" wp14:anchorId="2725438D" wp14:editId="5B9D488B">
            <wp:simplePos x="0" y="0"/>
            <wp:positionH relativeFrom="column">
              <wp:posOffset>-25248</wp:posOffset>
            </wp:positionH>
            <wp:positionV relativeFrom="paragraph">
              <wp:posOffset>14605</wp:posOffset>
            </wp:positionV>
            <wp:extent cx="3437890" cy="2192020"/>
            <wp:effectExtent l="0" t="0" r="0" b="0"/>
            <wp:wrapSquare wrapText="bothSides"/>
            <wp:docPr id="3" name="Immagine 3" descr="C:\Users\User\Desktop\Foto articoli\Articolo-Bulloni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oto articoli\Articolo-Bulloni 0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7890" cy="2192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266">
        <w:rPr>
          <w:rFonts w:ascii="Times New Roman" w:hAnsi="Times New Roman" w:cs="Times New Roman"/>
          <w:sz w:val="24"/>
        </w:rPr>
        <w:t>aggiungere una A alla fine del PN (es. AN5</w:t>
      </w:r>
      <w:r w:rsidR="001F493B">
        <w:rPr>
          <w:rFonts w:ascii="Times New Roman" w:hAnsi="Times New Roman" w:cs="Times New Roman"/>
          <w:sz w:val="24"/>
        </w:rPr>
        <w:t>-</w:t>
      </w:r>
      <w:r w:rsidR="00483266">
        <w:rPr>
          <w:rFonts w:ascii="Times New Roman" w:hAnsi="Times New Roman" w:cs="Times New Roman"/>
          <w:sz w:val="24"/>
        </w:rPr>
        <w:t>7A). senza la A il bullone avrà automaticamente il foro nel gambo (fig. 2). La seconda modifica è il foro eseguito nella testa del bullone per consentire la frenatura con il filo di sicurezza. L’aggiunta al PN ha un po’ più di senso, aggiungeremo semplicemente una H dopo il PN principale, ma prima del dash (per esempio AN5H-7A).</w:t>
      </w:r>
    </w:p>
    <w:p w:rsidR="00483266" w:rsidRDefault="00E14563" w:rsidP="00483266">
      <w:pPr>
        <w:ind w:firstLine="851"/>
        <w:jc w:val="both"/>
        <w:rPr>
          <w:rFonts w:ascii="Times New Roman" w:hAnsi="Times New Roman" w:cs="Times New Roman"/>
          <w:sz w:val="24"/>
        </w:rPr>
      </w:pPr>
      <w:r w:rsidRPr="00E14563">
        <w:rPr>
          <w:rFonts w:ascii="Times New Roman" w:hAnsi="Times New Roman" w:cs="Times New Roman"/>
          <w:noProof/>
          <w:sz w:val="24"/>
          <w:lang w:eastAsia="it-IT"/>
        </w:rPr>
        <w:drawing>
          <wp:anchor distT="0" distB="0" distL="114300" distR="114300" simplePos="0" relativeHeight="251662336" behindDoc="0" locked="0" layoutInCell="1" allowOverlap="1" wp14:anchorId="6DA3F81A" wp14:editId="4671E1D9">
            <wp:simplePos x="0" y="0"/>
            <wp:positionH relativeFrom="margin">
              <wp:align>left</wp:align>
            </wp:positionH>
            <wp:positionV relativeFrom="paragraph">
              <wp:posOffset>377190</wp:posOffset>
            </wp:positionV>
            <wp:extent cx="3364865" cy="2482215"/>
            <wp:effectExtent l="0" t="0" r="6985" b="0"/>
            <wp:wrapSquare wrapText="bothSides"/>
            <wp:docPr id="4" name="Immagine 4" descr="C:\Users\User\Desktop\Foto articoli\Articolo-Bulloni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oto articoli\Articolo-Bulloni 0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4865" cy="2482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79BE">
        <w:rPr>
          <w:rFonts w:ascii="Times New Roman" w:hAnsi="Times New Roman" w:cs="Times New Roman"/>
          <w:sz w:val="24"/>
        </w:rPr>
        <w:t xml:space="preserve">L’ultima </w:t>
      </w:r>
      <w:r w:rsidR="001F493B">
        <w:rPr>
          <w:rFonts w:ascii="Times New Roman" w:hAnsi="Times New Roman" w:cs="Times New Roman"/>
          <w:sz w:val="24"/>
        </w:rPr>
        <w:t>variante</w:t>
      </w:r>
      <w:r w:rsidR="000979BE">
        <w:rPr>
          <w:rFonts w:ascii="Times New Roman" w:hAnsi="Times New Roman" w:cs="Times New Roman"/>
          <w:sz w:val="24"/>
        </w:rPr>
        <w:t xml:space="preserve"> possibile </w:t>
      </w:r>
      <w:r w:rsidR="001F493B">
        <w:rPr>
          <w:rFonts w:ascii="Times New Roman" w:hAnsi="Times New Roman" w:cs="Times New Roman"/>
          <w:sz w:val="24"/>
        </w:rPr>
        <w:t>per</w:t>
      </w:r>
      <w:r w:rsidR="000979BE">
        <w:rPr>
          <w:rFonts w:ascii="Times New Roman" w:hAnsi="Times New Roman" w:cs="Times New Roman"/>
          <w:sz w:val="24"/>
        </w:rPr>
        <w:t xml:space="preserve"> un bullone AN non è </w:t>
      </w:r>
      <w:r w:rsidR="001F493B">
        <w:rPr>
          <w:rFonts w:ascii="Times New Roman" w:hAnsi="Times New Roman" w:cs="Times New Roman"/>
          <w:sz w:val="24"/>
        </w:rPr>
        <w:t>del</w:t>
      </w:r>
      <w:r w:rsidR="000979BE">
        <w:rPr>
          <w:rFonts w:ascii="Times New Roman" w:hAnsi="Times New Roman" w:cs="Times New Roman"/>
          <w:sz w:val="24"/>
        </w:rPr>
        <w:t xml:space="preserve">la lavorazione, ma </w:t>
      </w:r>
      <w:r w:rsidR="001F493B">
        <w:rPr>
          <w:rFonts w:ascii="Times New Roman" w:hAnsi="Times New Roman" w:cs="Times New Roman"/>
          <w:sz w:val="24"/>
        </w:rPr>
        <w:t>de</w:t>
      </w:r>
      <w:r w:rsidR="000979BE">
        <w:rPr>
          <w:rFonts w:ascii="Times New Roman" w:hAnsi="Times New Roman" w:cs="Times New Roman"/>
          <w:sz w:val="24"/>
        </w:rPr>
        <w:t xml:space="preserve">l materiale impiegato (figura 3). Il bullone AN standard è in acciaio ad alta resistenza 8740, con </w:t>
      </w:r>
      <w:r w:rsidR="00292AC5">
        <w:rPr>
          <w:rFonts w:ascii="Times New Roman" w:hAnsi="Times New Roman" w:cs="Times New Roman"/>
          <w:sz w:val="24"/>
        </w:rPr>
        <w:t>una resistenza</w:t>
      </w:r>
      <w:r w:rsidR="000979BE">
        <w:rPr>
          <w:rFonts w:ascii="Times New Roman" w:hAnsi="Times New Roman" w:cs="Times New Roman"/>
          <w:sz w:val="24"/>
        </w:rPr>
        <w:t xml:space="preserve"> a trazione attorno a 125.000-145.000 psi (</w:t>
      </w:r>
      <w:r w:rsidR="000979BE" w:rsidRPr="000979BE">
        <w:rPr>
          <w:rFonts w:ascii="Times New Roman" w:hAnsi="Times New Roman" w:cs="Times New Roman"/>
          <w:i/>
          <w:sz w:val="24"/>
        </w:rPr>
        <w:t>8</w:t>
      </w:r>
      <w:r w:rsidR="00E003FC">
        <w:rPr>
          <w:rFonts w:ascii="Times New Roman" w:hAnsi="Times New Roman" w:cs="Times New Roman"/>
          <w:i/>
          <w:sz w:val="24"/>
        </w:rPr>
        <w:t>8</w:t>
      </w:r>
      <w:r w:rsidR="000979BE" w:rsidRPr="000979BE">
        <w:rPr>
          <w:rFonts w:ascii="Times New Roman" w:hAnsi="Times New Roman" w:cs="Times New Roman"/>
          <w:i/>
          <w:sz w:val="24"/>
        </w:rPr>
        <w:t>-102 kg/mm</w:t>
      </w:r>
      <w:r w:rsidR="000979BE" w:rsidRPr="00F748DF">
        <w:rPr>
          <w:rFonts w:ascii="Times New Roman" w:hAnsi="Times New Roman" w:cs="Times New Roman"/>
          <w:i/>
          <w:sz w:val="24"/>
          <w:vertAlign w:val="superscript"/>
        </w:rPr>
        <w:t>2</w:t>
      </w:r>
      <w:r w:rsidR="000979BE">
        <w:rPr>
          <w:rFonts w:ascii="Times New Roman" w:hAnsi="Times New Roman" w:cs="Times New Roman"/>
          <w:i/>
          <w:sz w:val="24"/>
        </w:rPr>
        <w:t>, 8</w:t>
      </w:r>
      <w:r w:rsidR="00E003FC">
        <w:rPr>
          <w:rFonts w:ascii="Times New Roman" w:hAnsi="Times New Roman" w:cs="Times New Roman"/>
          <w:i/>
          <w:sz w:val="24"/>
        </w:rPr>
        <w:t>6</w:t>
      </w:r>
      <w:r w:rsidR="000979BE">
        <w:rPr>
          <w:rFonts w:ascii="Times New Roman" w:hAnsi="Times New Roman" w:cs="Times New Roman"/>
          <w:i/>
          <w:sz w:val="24"/>
        </w:rPr>
        <w:t>-100 daN</w:t>
      </w:r>
      <w:r w:rsidR="000979BE" w:rsidRPr="000979BE">
        <w:rPr>
          <w:rFonts w:ascii="Times New Roman" w:hAnsi="Times New Roman" w:cs="Times New Roman"/>
          <w:i/>
          <w:sz w:val="24"/>
        </w:rPr>
        <w:t xml:space="preserve"> ndt</w:t>
      </w:r>
      <w:r w:rsidR="000979BE">
        <w:rPr>
          <w:rFonts w:ascii="Times New Roman" w:hAnsi="Times New Roman" w:cs="Times New Roman"/>
          <w:sz w:val="24"/>
        </w:rPr>
        <w:t>)</w:t>
      </w:r>
      <w:r w:rsidR="00F748DF">
        <w:rPr>
          <w:rFonts w:ascii="Times New Roman" w:hAnsi="Times New Roman" w:cs="Times New Roman"/>
          <w:sz w:val="24"/>
        </w:rPr>
        <w:t>.</w:t>
      </w:r>
      <w:r w:rsidR="00C81B95">
        <w:rPr>
          <w:rFonts w:ascii="Times New Roman" w:hAnsi="Times New Roman" w:cs="Times New Roman"/>
          <w:sz w:val="24"/>
        </w:rPr>
        <w:t xml:space="preserve"> Sono rettificati su mole senza centro e filettati per rullatura dopo il trattamento termico, </w:t>
      </w:r>
      <w:r w:rsidR="00292AC5">
        <w:rPr>
          <w:rFonts w:ascii="Times New Roman" w:hAnsi="Times New Roman" w:cs="Times New Roman"/>
          <w:sz w:val="24"/>
        </w:rPr>
        <w:t>infine</w:t>
      </w:r>
      <w:r w:rsidR="00C81B95">
        <w:rPr>
          <w:rFonts w:ascii="Times New Roman" w:hAnsi="Times New Roman" w:cs="Times New Roman"/>
          <w:sz w:val="24"/>
        </w:rPr>
        <w:t xml:space="preserve"> sono cadmiati. Lo strato iridescente di cadmio li rende riconoscibili a vista d’occhio, ma sono le marcature sulla testa che servono per l’esatta identificazione.</w:t>
      </w:r>
    </w:p>
    <w:p w:rsidR="00265929" w:rsidRDefault="00E14563" w:rsidP="00483266">
      <w:pPr>
        <w:ind w:firstLine="851"/>
        <w:jc w:val="both"/>
        <w:rPr>
          <w:rFonts w:ascii="Times New Roman" w:hAnsi="Times New Roman" w:cs="Times New Roman"/>
          <w:sz w:val="24"/>
        </w:rPr>
      </w:pPr>
      <w:r w:rsidRPr="00E14563">
        <w:rPr>
          <w:rFonts w:ascii="Times New Roman" w:hAnsi="Times New Roman" w:cs="Times New Roman"/>
          <w:noProof/>
          <w:sz w:val="24"/>
          <w:lang w:eastAsia="it-IT"/>
        </w:rPr>
        <w:drawing>
          <wp:anchor distT="0" distB="0" distL="114300" distR="114300" simplePos="0" relativeHeight="251663360" behindDoc="0" locked="0" layoutInCell="1" allowOverlap="1" wp14:anchorId="54CAA49D" wp14:editId="7D1A0F65">
            <wp:simplePos x="0" y="0"/>
            <wp:positionH relativeFrom="margin">
              <wp:align>left</wp:align>
            </wp:positionH>
            <wp:positionV relativeFrom="paragraph">
              <wp:posOffset>457835</wp:posOffset>
            </wp:positionV>
            <wp:extent cx="4690110" cy="3649980"/>
            <wp:effectExtent l="0" t="0" r="0" b="7620"/>
            <wp:wrapSquare wrapText="bothSides"/>
            <wp:docPr id="5" name="Immagine 5" descr="C:\Users\User\Desktop\Foto articoli\Articolo-Bulloni 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oto articoli\Articolo-Bulloni 0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0110" cy="3649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929">
        <w:rPr>
          <w:rFonts w:ascii="Times New Roman" w:hAnsi="Times New Roman" w:cs="Times New Roman"/>
          <w:sz w:val="24"/>
        </w:rPr>
        <w:t xml:space="preserve">La X </w:t>
      </w:r>
      <w:r w:rsidR="003D0C18">
        <w:rPr>
          <w:rFonts w:ascii="Times New Roman" w:hAnsi="Times New Roman" w:cs="Times New Roman"/>
          <w:sz w:val="24"/>
        </w:rPr>
        <w:t xml:space="preserve">in rilievo o </w:t>
      </w:r>
      <w:r w:rsidR="00265929">
        <w:rPr>
          <w:rFonts w:ascii="Times New Roman" w:hAnsi="Times New Roman" w:cs="Times New Roman"/>
          <w:sz w:val="24"/>
        </w:rPr>
        <w:t xml:space="preserve">stampigliata sulla testa del bullone è l’elemento primario per l’identificazione del bullone AN in acciaio. Per i profani, può </w:t>
      </w:r>
      <w:r w:rsidR="00FD5CBE">
        <w:rPr>
          <w:rFonts w:ascii="Times New Roman" w:hAnsi="Times New Roman" w:cs="Times New Roman"/>
          <w:sz w:val="24"/>
        </w:rPr>
        <w:t>creare</w:t>
      </w:r>
      <w:r w:rsidR="00265929">
        <w:rPr>
          <w:rFonts w:ascii="Times New Roman" w:hAnsi="Times New Roman" w:cs="Times New Roman"/>
          <w:sz w:val="24"/>
        </w:rPr>
        <w:t xml:space="preserve"> un po’ </w:t>
      </w:r>
      <w:r w:rsidR="00FD5CBE">
        <w:rPr>
          <w:rFonts w:ascii="Times New Roman" w:hAnsi="Times New Roman" w:cs="Times New Roman"/>
          <w:sz w:val="24"/>
        </w:rPr>
        <w:t>di confusione. Prendete alcuni bulloni AN e vedrete quanti modi di marcare si presentano. Quest</w:t>
      </w:r>
      <w:r>
        <w:rPr>
          <w:rFonts w:ascii="Times New Roman" w:hAnsi="Times New Roman" w:cs="Times New Roman"/>
          <w:sz w:val="24"/>
        </w:rPr>
        <w:t>i</w:t>
      </w:r>
      <w:r w:rsidR="00FD5CBE">
        <w:rPr>
          <w:rFonts w:ascii="Times New Roman" w:hAnsi="Times New Roman" w:cs="Times New Roman"/>
          <w:sz w:val="24"/>
        </w:rPr>
        <w:t xml:space="preserve"> identificano i vari produttori (fig. 4). Per questo articolo, abbiamo cercato e trovato in magazzino solo per l’AN5 una dozzina di produttori diversi. Casualmente, abbiamo scelto di eseguire un modello 3D con CS marcato sulla testa. Dopo di che, ci è stato possibile identificare il produttore come California Screw Products. </w:t>
      </w:r>
      <w:r w:rsidR="00FD5CBE">
        <w:rPr>
          <w:rFonts w:ascii="Times New Roman" w:hAnsi="Times New Roman" w:cs="Times New Roman"/>
          <w:sz w:val="24"/>
        </w:rPr>
        <w:lastRenderedPageBreak/>
        <w:t>Generalmente, è piuttosto facile distinguere i marchi dei produttori da quello del materiale. Ci sono solo tre materiali e</w:t>
      </w:r>
      <w:r w:rsidR="003D0C18">
        <w:rPr>
          <w:rFonts w:ascii="Times New Roman" w:hAnsi="Times New Roman" w:cs="Times New Roman"/>
          <w:sz w:val="24"/>
        </w:rPr>
        <w:t xml:space="preserve"> di conseguenza tre marcature identificative.</w:t>
      </w:r>
    </w:p>
    <w:p w:rsidR="003D0C18" w:rsidRDefault="003D0C18" w:rsidP="00483266">
      <w:pPr>
        <w:ind w:firstLine="851"/>
        <w:jc w:val="both"/>
        <w:rPr>
          <w:rFonts w:ascii="Times New Roman" w:hAnsi="Times New Roman" w:cs="Times New Roman"/>
          <w:sz w:val="24"/>
        </w:rPr>
      </w:pPr>
      <w:r>
        <w:rPr>
          <w:rFonts w:ascii="Times New Roman" w:hAnsi="Times New Roman" w:cs="Times New Roman"/>
          <w:sz w:val="24"/>
        </w:rPr>
        <w:t xml:space="preserve">Così come la X, il materiale successivo, acciaio resistente alla corrosione, è identificato con un solo tratto (dash) in rilievo o stampigliato sulla testa. Inoltre, quello resistente alla corrosione non è placcato e </w:t>
      </w:r>
      <w:r w:rsidR="002A74AD">
        <w:rPr>
          <w:rFonts w:ascii="Times New Roman" w:hAnsi="Times New Roman" w:cs="Times New Roman"/>
          <w:sz w:val="24"/>
        </w:rPr>
        <w:t xml:space="preserve">di </w:t>
      </w:r>
      <w:r>
        <w:rPr>
          <w:rFonts w:ascii="Times New Roman" w:hAnsi="Times New Roman" w:cs="Times New Roman"/>
          <w:sz w:val="24"/>
        </w:rPr>
        <w:t>colore grigio canna di fucile che lo rende facilmente distinguibile alla vista. L’aggiunta di una C dopo il PN basico lo identifica come acciaio resistente alla corrosione (es. AN5C-7A).</w:t>
      </w:r>
      <w:r w:rsidR="007D4251">
        <w:rPr>
          <w:rFonts w:ascii="Times New Roman" w:hAnsi="Times New Roman" w:cs="Times New Roman"/>
          <w:sz w:val="24"/>
        </w:rPr>
        <w:t xml:space="preserve"> Questo tipo di bullone impiega l’acciaio inox grado-431. Si tratta di un acciaio al cromo martensitico quasi esente da nickel e, perciò magnetico. Il 431 è impiegato per la sua combi</w:t>
      </w:r>
      <w:r w:rsidR="00B2686B">
        <w:rPr>
          <w:rFonts w:ascii="Times New Roman" w:hAnsi="Times New Roman" w:cs="Times New Roman"/>
          <w:sz w:val="24"/>
        </w:rPr>
        <w:t>na</w:t>
      </w:r>
      <w:r w:rsidR="007D4251">
        <w:rPr>
          <w:rFonts w:ascii="Times New Roman" w:hAnsi="Times New Roman" w:cs="Times New Roman"/>
          <w:sz w:val="24"/>
        </w:rPr>
        <w:t>zione</w:t>
      </w:r>
      <w:r w:rsidR="00B2686B">
        <w:rPr>
          <w:rFonts w:ascii="Times New Roman" w:hAnsi="Times New Roman" w:cs="Times New Roman"/>
          <w:sz w:val="24"/>
        </w:rPr>
        <w:t xml:space="preserve"> di durezza, resistenza meccanica ed a usura, unitamente alla superiore proprietà di resistenza alla corrosione. Il suo carico di rottura è di circa 125.000 psi (</w:t>
      </w:r>
      <w:r w:rsidR="00E003FC" w:rsidRPr="00E003FC">
        <w:rPr>
          <w:rFonts w:ascii="Times New Roman" w:hAnsi="Times New Roman" w:cs="Times New Roman"/>
          <w:i/>
          <w:sz w:val="24"/>
        </w:rPr>
        <w:t>8</w:t>
      </w:r>
      <w:r w:rsidR="00E003FC">
        <w:rPr>
          <w:rFonts w:ascii="Times New Roman" w:hAnsi="Times New Roman" w:cs="Times New Roman"/>
          <w:i/>
          <w:sz w:val="24"/>
        </w:rPr>
        <w:t>8</w:t>
      </w:r>
      <w:r w:rsidR="00E003FC" w:rsidRPr="00E003FC">
        <w:rPr>
          <w:rFonts w:ascii="Times New Roman" w:hAnsi="Times New Roman" w:cs="Times New Roman"/>
          <w:i/>
          <w:sz w:val="24"/>
        </w:rPr>
        <w:t xml:space="preserve"> kg/mm</w:t>
      </w:r>
      <w:r w:rsidR="00E003FC" w:rsidRPr="00E003FC">
        <w:rPr>
          <w:rFonts w:ascii="Times New Roman" w:hAnsi="Times New Roman" w:cs="Times New Roman"/>
          <w:i/>
          <w:sz w:val="24"/>
          <w:vertAlign w:val="superscript"/>
        </w:rPr>
        <w:t>2</w:t>
      </w:r>
      <w:r w:rsidR="00E003FC" w:rsidRPr="00E003FC">
        <w:rPr>
          <w:rFonts w:ascii="Times New Roman" w:hAnsi="Times New Roman" w:cs="Times New Roman"/>
          <w:i/>
          <w:sz w:val="24"/>
        </w:rPr>
        <w:t>, 8</w:t>
      </w:r>
      <w:r w:rsidR="00E003FC">
        <w:rPr>
          <w:rFonts w:ascii="Times New Roman" w:hAnsi="Times New Roman" w:cs="Times New Roman"/>
          <w:i/>
          <w:sz w:val="24"/>
        </w:rPr>
        <w:t>6</w:t>
      </w:r>
      <w:r w:rsidR="00E003FC" w:rsidRPr="00E003FC">
        <w:rPr>
          <w:rFonts w:ascii="Times New Roman" w:hAnsi="Times New Roman" w:cs="Times New Roman"/>
          <w:i/>
          <w:sz w:val="24"/>
        </w:rPr>
        <w:t xml:space="preserve"> daN</w:t>
      </w:r>
      <w:r w:rsidR="00E003FC">
        <w:rPr>
          <w:rFonts w:ascii="Times New Roman" w:hAnsi="Times New Roman" w:cs="Times New Roman"/>
          <w:sz w:val="24"/>
        </w:rPr>
        <w:t xml:space="preserve"> </w:t>
      </w:r>
      <w:r w:rsidR="00B2686B">
        <w:rPr>
          <w:rFonts w:ascii="Times New Roman" w:hAnsi="Times New Roman" w:cs="Times New Roman"/>
          <w:i/>
          <w:sz w:val="24"/>
        </w:rPr>
        <w:t>ndt</w:t>
      </w:r>
      <w:r w:rsidR="00B2686B">
        <w:rPr>
          <w:rFonts w:ascii="Times New Roman" w:hAnsi="Times New Roman" w:cs="Times New Roman"/>
          <w:sz w:val="24"/>
        </w:rPr>
        <w:t>)</w:t>
      </w:r>
      <w:r w:rsidR="00E003FC">
        <w:rPr>
          <w:rFonts w:ascii="Times New Roman" w:hAnsi="Times New Roman" w:cs="Times New Roman"/>
          <w:sz w:val="24"/>
        </w:rPr>
        <w:t>.</w:t>
      </w:r>
    </w:p>
    <w:p w:rsidR="00C81B95" w:rsidRDefault="00E003FC" w:rsidP="00483266">
      <w:pPr>
        <w:ind w:firstLine="851"/>
        <w:jc w:val="both"/>
        <w:rPr>
          <w:rFonts w:ascii="Times New Roman" w:hAnsi="Times New Roman" w:cs="Times New Roman"/>
          <w:sz w:val="24"/>
        </w:rPr>
      </w:pPr>
      <w:r>
        <w:rPr>
          <w:rFonts w:ascii="Times New Roman" w:hAnsi="Times New Roman" w:cs="Times New Roman"/>
          <w:sz w:val="24"/>
        </w:rPr>
        <w:t>In aggiunta</w:t>
      </w:r>
      <w:r w:rsidR="00517B18">
        <w:rPr>
          <w:rFonts w:ascii="Times New Roman" w:hAnsi="Times New Roman" w:cs="Times New Roman"/>
          <w:sz w:val="24"/>
        </w:rPr>
        <w:t xml:space="preserve"> ai due bulloni di cui sopra c’è quello in lega leggera 2024 con un carico di circa 62.000 psi (</w:t>
      </w:r>
      <w:r w:rsidR="00517B18" w:rsidRPr="00517B18">
        <w:rPr>
          <w:rFonts w:ascii="Times New Roman" w:hAnsi="Times New Roman" w:cs="Times New Roman"/>
          <w:i/>
          <w:sz w:val="24"/>
        </w:rPr>
        <w:t>43,6 kg/mm2, 42,7 daN ndt</w:t>
      </w:r>
      <w:r w:rsidR="00517B18">
        <w:rPr>
          <w:rFonts w:ascii="Times New Roman" w:hAnsi="Times New Roman" w:cs="Times New Roman"/>
          <w:sz w:val="24"/>
        </w:rPr>
        <w:t xml:space="preserve">). Anche questo bullone è facilmente identificabile. Il colore dell’anodizzazione è il primo elemento. Diversamente dagli altri due, esso non è magnetico. Inoltre, questo in lega leggera, quando lo prendete in mano, è decisamente più leggero di quanto vi aspettiate. Per identificarlo correttamente come lega leggera, la marcatura sulla testa </w:t>
      </w:r>
      <w:r w:rsidR="003702B2">
        <w:rPr>
          <w:rFonts w:ascii="Times New Roman" w:hAnsi="Times New Roman" w:cs="Times New Roman"/>
          <w:sz w:val="24"/>
        </w:rPr>
        <w:t>presenta un doppio tratto (--). L’aggiunta di DD dopo il PN basico stabilisce il bullone in lega leggera (esempio AN5DD-7A).</w:t>
      </w:r>
    </w:p>
    <w:p w:rsidR="003702B2" w:rsidRDefault="00E14563" w:rsidP="00483266">
      <w:pPr>
        <w:ind w:firstLine="851"/>
        <w:jc w:val="both"/>
        <w:rPr>
          <w:rFonts w:ascii="Times New Roman" w:hAnsi="Times New Roman" w:cs="Times New Roman"/>
          <w:sz w:val="24"/>
        </w:rPr>
      </w:pPr>
      <w:r w:rsidRPr="00E14563">
        <w:rPr>
          <w:rFonts w:ascii="Times New Roman" w:hAnsi="Times New Roman" w:cs="Times New Roman"/>
          <w:noProof/>
          <w:sz w:val="24"/>
          <w:lang w:eastAsia="it-IT"/>
        </w:rPr>
        <w:drawing>
          <wp:anchor distT="0" distB="0" distL="114300" distR="114300" simplePos="0" relativeHeight="251664384" behindDoc="0" locked="0" layoutInCell="1" allowOverlap="1">
            <wp:simplePos x="0" y="0"/>
            <wp:positionH relativeFrom="margin">
              <wp:align>right</wp:align>
            </wp:positionH>
            <wp:positionV relativeFrom="paragraph">
              <wp:posOffset>6680</wp:posOffset>
            </wp:positionV>
            <wp:extent cx="2355215" cy="2040255"/>
            <wp:effectExtent l="0" t="0" r="6985" b="0"/>
            <wp:wrapSquare wrapText="bothSides"/>
            <wp:docPr id="6" name="Immagine 6" descr="C:\Users\User\Desktop\Foto articoli\Articolo-Bulloni 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oto articoli\Articolo-Bulloni 0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5215" cy="2040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02B2">
        <w:rPr>
          <w:rFonts w:ascii="Times New Roman" w:hAnsi="Times New Roman" w:cs="Times New Roman"/>
          <w:sz w:val="24"/>
        </w:rPr>
        <w:t xml:space="preserve">Tutti questi bulloni condividono alcune caratteristiche generali. La filettatura del bullone AN è la” UNF o unified national fine” (fig. 5). È costituita da una filettatura con angolo del filetto di 60° che determina un triangolo equilatero, </w:t>
      </w:r>
      <w:r w:rsidR="005C0B28">
        <w:rPr>
          <w:rFonts w:ascii="Times New Roman" w:hAnsi="Times New Roman" w:cs="Times New Roman"/>
          <w:sz w:val="24"/>
        </w:rPr>
        <w:t>f</w:t>
      </w:r>
      <w:r w:rsidR="003702B2">
        <w:rPr>
          <w:rFonts w:ascii="Times New Roman" w:hAnsi="Times New Roman" w:cs="Times New Roman"/>
          <w:sz w:val="24"/>
        </w:rPr>
        <w:t xml:space="preserve">a eccezione la radice del filetto che è arrotondata </w:t>
      </w:r>
      <w:r w:rsidR="00265929">
        <w:rPr>
          <w:rFonts w:ascii="Times New Roman" w:hAnsi="Times New Roman" w:cs="Times New Roman"/>
          <w:sz w:val="24"/>
        </w:rPr>
        <w:t xml:space="preserve">durante la rullatura. La filettatura rullata riduce al minimo la concentrazione degli sforzi e migliora decisamente la resistenza della sezione trasversale del bullone. </w:t>
      </w:r>
      <w:r w:rsidR="00554360">
        <w:rPr>
          <w:rFonts w:ascii="Times New Roman" w:hAnsi="Times New Roman" w:cs="Times New Roman"/>
          <w:sz w:val="24"/>
        </w:rPr>
        <w:t>Questa è</w:t>
      </w:r>
      <w:r w:rsidR="00265929">
        <w:rPr>
          <w:rFonts w:ascii="Times New Roman" w:hAnsi="Times New Roman" w:cs="Times New Roman"/>
          <w:sz w:val="24"/>
        </w:rPr>
        <w:t xml:space="preserve"> la vera differenza tra la </w:t>
      </w:r>
      <w:r>
        <w:rPr>
          <w:rFonts w:ascii="Times New Roman" w:hAnsi="Times New Roman" w:cs="Times New Roman"/>
          <w:sz w:val="24"/>
        </w:rPr>
        <w:t>rulla</w:t>
      </w:r>
      <w:r w:rsidR="00265929">
        <w:rPr>
          <w:rFonts w:ascii="Times New Roman" w:hAnsi="Times New Roman" w:cs="Times New Roman"/>
          <w:sz w:val="24"/>
        </w:rPr>
        <w:t xml:space="preserve">tura e la </w:t>
      </w:r>
      <w:r>
        <w:rPr>
          <w:rFonts w:ascii="Times New Roman" w:hAnsi="Times New Roman" w:cs="Times New Roman"/>
          <w:sz w:val="24"/>
        </w:rPr>
        <w:t xml:space="preserve">tornitura </w:t>
      </w:r>
      <w:r w:rsidR="00265929">
        <w:rPr>
          <w:rFonts w:ascii="Times New Roman" w:hAnsi="Times New Roman" w:cs="Times New Roman"/>
          <w:sz w:val="24"/>
        </w:rPr>
        <w:t xml:space="preserve">del metallo (fig. 6). Eseguire una filettatura al tornio è considerato un </w:t>
      </w:r>
      <w:r w:rsidR="00557DDE">
        <w:rPr>
          <w:rFonts w:ascii="Times New Roman" w:hAnsi="Times New Roman" w:cs="Times New Roman"/>
          <w:sz w:val="24"/>
        </w:rPr>
        <w:t>grave</w:t>
      </w:r>
      <w:r w:rsidR="00265929">
        <w:rPr>
          <w:rFonts w:ascii="Times New Roman" w:hAnsi="Times New Roman" w:cs="Times New Roman"/>
          <w:sz w:val="24"/>
        </w:rPr>
        <w:t xml:space="preserve"> errore. Significa che la punta dell’utensile taglia il materiale, </w:t>
      </w:r>
      <w:r w:rsidR="00E003FC">
        <w:rPr>
          <w:rFonts w:ascii="Times New Roman" w:hAnsi="Times New Roman" w:cs="Times New Roman"/>
          <w:sz w:val="24"/>
        </w:rPr>
        <w:t>facilita</w:t>
      </w:r>
      <w:r w:rsidR="00265929">
        <w:rPr>
          <w:rFonts w:ascii="Times New Roman" w:hAnsi="Times New Roman" w:cs="Times New Roman"/>
          <w:sz w:val="24"/>
        </w:rPr>
        <w:t>ndo la concentrazione degli sforzi.</w:t>
      </w:r>
    </w:p>
    <w:p w:rsidR="00E003FC" w:rsidRDefault="00E14563" w:rsidP="00483266">
      <w:pPr>
        <w:ind w:firstLine="851"/>
        <w:jc w:val="both"/>
        <w:rPr>
          <w:rFonts w:ascii="Times New Roman" w:hAnsi="Times New Roman" w:cs="Times New Roman"/>
          <w:sz w:val="24"/>
        </w:rPr>
      </w:pPr>
      <w:r w:rsidRPr="00E14563">
        <w:rPr>
          <w:rFonts w:ascii="Times New Roman" w:hAnsi="Times New Roman" w:cs="Times New Roman"/>
          <w:noProof/>
          <w:sz w:val="24"/>
          <w:lang w:eastAsia="it-IT"/>
        </w:rPr>
        <w:drawing>
          <wp:anchor distT="0" distB="0" distL="114300" distR="114300" simplePos="0" relativeHeight="251665408" behindDoc="0" locked="0" layoutInCell="1" allowOverlap="1">
            <wp:simplePos x="0" y="0"/>
            <wp:positionH relativeFrom="margin">
              <wp:align>left</wp:align>
            </wp:positionH>
            <wp:positionV relativeFrom="paragraph">
              <wp:posOffset>5283</wp:posOffset>
            </wp:positionV>
            <wp:extent cx="3714115" cy="1945640"/>
            <wp:effectExtent l="0" t="0" r="635" b="0"/>
            <wp:wrapSquare wrapText="bothSides"/>
            <wp:docPr id="7" name="Immagine 7" descr="C:\Users\User\Desktop\Foto articoli\Articolo-Bulloni 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oto articoli\Articolo-Bulloni 0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115" cy="194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3FC">
        <w:rPr>
          <w:rFonts w:ascii="Times New Roman" w:hAnsi="Times New Roman" w:cs="Times New Roman"/>
          <w:sz w:val="24"/>
        </w:rPr>
        <w:t xml:space="preserve">Qualche nota sulla coppia di serraggio. </w:t>
      </w:r>
      <w:r w:rsidR="00336D80">
        <w:rPr>
          <w:rFonts w:ascii="Times New Roman" w:hAnsi="Times New Roman" w:cs="Times New Roman"/>
          <w:sz w:val="24"/>
        </w:rPr>
        <w:t xml:space="preserve">Quando </w:t>
      </w:r>
      <w:r w:rsidR="00E003FC">
        <w:rPr>
          <w:rFonts w:ascii="Times New Roman" w:hAnsi="Times New Roman" w:cs="Times New Roman"/>
          <w:sz w:val="24"/>
        </w:rPr>
        <w:t xml:space="preserve">non </w:t>
      </w:r>
      <w:r w:rsidR="00336D80">
        <w:rPr>
          <w:rFonts w:ascii="Times New Roman" w:hAnsi="Times New Roman" w:cs="Times New Roman"/>
          <w:sz w:val="24"/>
        </w:rPr>
        <w:t xml:space="preserve">è </w:t>
      </w:r>
      <w:r w:rsidR="00E003FC">
        <w:rPr>
          <w:rFonts w:ascii="Times New Roman" w:hAnsi="Times New Roman" w:cs="Times New Roman"/>
          <w:sz w:val="24"/>
        </w:rPr>
        <w:t xml:space="preserve">diversamente specificato, i bulloni devono essere serrati </w:t>
      </w:r>
      <w:r>
        <w:rPr>
          <w:rFonts w:ascii="Times New Roman" w:hAnsi="Times New Roman" w:cs="Times New Roman"/>
          <w:sz w:val="24"/>
        </w:rPr>
        <w:t xml:space="preserve">a </w:t>
      </w:r>
      <w:r w:rsidR="00E003FC">
        <w:rPr>
          <w:rFonts w:ascii="Times New Roman" w:hAnsi="Times New Roman" w:cs="Times New Roman"/>
          <w:sz w:val="24"/>
        </w:rPr>
        <w:t>secc</w:t>
      </w:r>
      <w:r>
        <w:rPr>
          <w:rFonts w:ascii="Times New Roman" w:hAnsi="Times New Roman" w:cs="Times New Roman"/>
          <w:sz w:val="24"/>
        </w:rPr>
        <w:t>o</w:t>
      </w:r>
      <w:r w:rsidR="00E003FC">
        <w:rPr>
          <w:rFonts w:ascii="Times New Roman" w:hAnsi="Times New Roman" w:cs="Times New Roman"/>
          <w:sz w:val="24"/>
        </w:rPr>
        <w:t xml:space="preserve">. È interessante osservare che solo il 15% della coppia applicata aumenta la tensione interna. Circa il 45% </w:t>
      </w:r>
      <w:r w:rsidR="0001726A">
        <w:rPr>
          <w:rFonts w:ascii="Times New Roman" w:hAnsi="Times New Roman" w:cs="Times New Roman"/>
          <w:sz w:val="24"/>
        </w:rPr>
        <w:t>della coppia</w:t>
      </w:r>
      <w:r w:rsidR="00E003FC">
        <w:rPr>
          <w:rFonts w:ascii="Times New Roman" w:hAnsi="Times New Roman" w:cs="Times New Roman"/>
          <w:sz w:val="24"/>
        </w:rPr>
        <w:t xml:space="preserve"> serve </w:t>
      </w:r>
      <w:r w:rsidR="0001726A">
        <w:rPr>
          <w:rFonts w:ascii="Times New Roman" w:hAnsi="Times New Roman" w:cs="Times New Roman"/>
          <w:sz w:val="24"/>
        </w:rPr>
        <w:t xml:space="preserve">a </w:t>
      </w:r>
      <w:r w:rsidR="00E003FC">
        <w:rPr>
          <w:rFonts w:ascii="Times New Roman" w:hAnsi="Times New Roman" w:cs="Times New Roman"/>
          <w:sz w:val="24"/>
        </w:rPr>
        <w:t>vincere l’attrito tra l</w:t>
      </w:r>
      <w:r w:rsidR="0001726A">
        <w:rPr>
          <w:rFonts w:ascii="Times New Roman" w:hAnsi="Times New Roman" w:cs="Times New Roman"/>
          <w:sz w:val="24"/>
        </w:rPr>
        <w:t xml:space="preserve">e </w:t>
      </w:r>
      <w:r w:rsidR="00E003FC">
        <w:rPr>
          <w:rFonts w:ascii="Times New Roman" w:hAnsi="Times New Roman" w:cs="Times New Roman"/>
          <w:sz w:val="24"/>
        </w:rPr>
        <w:t>filettatur</w:t>
      </w:r>
      <w:r w:rsidR="0001726A">
        <w:rPr>
          <w:rFonts w:ascii="Times New Roman" w:hAnsi="Times New Roman" w:cs="Times New Roman"/>
          <w:sz w:val="24"/>
        </w:rPr>
        <w:t>e</w:t>
      </w:r>
      <w:r w:rsidR="00E003FC">
        <w:rPr>
          <w:rFonts w:ascii="Times New Roman" w:hAnsi="Times New Roman" w:cs="Times New Roman"/>
          <w:sz w:val="24"/>
        </w:rPr>
        <w:t xml:space="preserve"> maschio e femmina</w:t>
      </w:r>
      <w:r w:rsidR="0001726A">
        <w:rPr>
          <w:rFonts w:ascii="Times New Roman" w:hAnsi="Times New Roman" w:cs="Times New Roman"/>
          <w:sz w:val="24"/>
        </w:rPr>
        <w:t xml:space="preserve">. Qualunque olio, composto antigrippante o altro lubrificante presente sui filetti durante l’applicazione della coppia di serraggio riduce significativamente l’attrito. Ciò comporta un aumento notevole della tensione applicata al bullone, anche fino a superare il limite di snervamento. Da cui la possibile prematura rottura. La placcatura di cadmio dei bulloni standard </w:t>
      </w:r>
      <w:r w:rsidR="00B25EDE">
        <w:rPr>
          <w:rFonts w:ascii="Times New Roman" w:hAnsi="Times New Roman" w:cs="Times New Roman"/>
          <w:sz w:val="24"/>
        </w:rPr>
        <w:t>per la</w:t>
      </w:r>
      <w:r w:rsidR="0001726A">
        <w:rPr>
          <w:rFonts w:ascii="Times New Roman" w:hAnsi="Times New Roman" w:cs="Times New Roman"/>
          <w:sz w:val="24"/>
        </w:rPr>
        <w:t xml:space="preserve"> protezione contro la corrosione agisce già come lubrificante. </w:t>
      </w:r>
      <w:r w:rsidR="00B25EDE">
        <w:rPr>
          <w:rFonts w:ascii="Times New Roman" w:hAnsi="Times New Roman" w:cs="Times New Roman"/>
          <w:sz w:val="24"/>
        </w:rPr>
        <w:t>La tabella delle coppie di serraggio ne tiene già conto e non è richiest</w:t>
      </w:r>
      <w:r w:rsidR="00336D80">
        <w:rPr>
          <w:rFonts w:ascii="Times New Roman" w:hAnsi="Times New Roman" w:cs="Times New Roman"/>
          <w:sz w:val="24"/>
        </w:rPr>
        <w:t>o</w:t>
      </w:r>
      <w:r w:rsidR="00B25EDE">
        <w:rPr>
          <w:rFonts w:ascii="Times New Roman" w:hAnsi="Times New Roman" w:cs="Times New Roman"/>
          <w:sz w:val="24"/>
        </w:rPr>
        <w:t xml:space="preserve"> ulteriore incremento. Nel contempo, rende evidente che l’uso di </w:t>
      </w:r>
      <w:r w:rsidR="00B25EDE">
        <w:rPr>
          <w:rFonts w:ascii="Times New Roman" w:hAnsi="Times New Roman" w:cs="Times New Roman"/>
          <w:sz w:val="24"/>
        </w:rPr>
        <w:lastRenderedPageBreak/>
        <w:t>bulloni vecchi e arrugginiti ormai senza più cadmiatura fa ridurre il valore della coppia conseguente all’aumento dell’attrito tra le facce delle filettature.</w:t>
      </w:r>
    </w:p>
    <w:p w:rsidR="00B25EDE" w:rsidRDefault="00B25EDE" w:rsidP="00483266">
      <w:pPr>
        <w:ind w:firstLine="851"/>
        <w:jc w:val="both"/>
        <w:rPr>
          <w:rFonts w:ascii="Times New Roman" w:hAnsi="Times New Roman" w:cs="Times New Roman"/>
          <w:sz w:val="24"/>
        </w:rPr>
      </w:pPr>
      <w:r>
        <w:rPr>
          <w:rFonts w:ascii="Times New Roman" w:hAnsi="Times New Roman" w:cs="Times New Roman"/>
          <w:sz w:val="24"/>
        </w:rPr>
        <w:t>Lo scopo del serraggio del bullone è di applicare un precarico. A sua volta questo riduce l’influenza dei cicli di fatica sul gambo. Quando si impiegano dei</w:t>
      </w:r>
      <w:r w:rsidR="002574DD">
        <w:rPr>
          <w:rFonts w:ascii="Times New Roman" w:hAnsi="Times New Roman" w:cs="Times New Roman"/>
          <w:sz w:val="24"/>
        </w:rPr>
        <w:t xml:space="preserve"> dadi autobloccanti, in nylon o metallo, c’è una componente d’attrito dovuta all’elemento di bloccaggio, per applicazioni critiche, è pratica comune misurare la coppia d’attrito per ruotare il dado e poi aggiungerlo al valore desiderato della coppia di serraggio determinando il valore finale del serraggio. In aggiunta, i complessivi strutturali sottoposti a carichi di volo continui possono</w:t>
      </w:r>
      <w:r w:rsidR="0029687E">
        <w:rPr>
          <w:rFonts w:ascii="Times New Roman" w:hAnsi="Times New Roman" w:cs="Times New Roman"/>
          <w:sz w:val="24"/>
        </w:rPr>
        <w:t xml:space="preserve"> adattarsi, riducendo il valore del precarico. Parti esposte a cicli termici o installate con guarnizioni possono ridurre il precarico corretto sul bullone.</w:t>
      </w:r>
    </w:p>
    <w:p w:rsidR="0029687E" w:rsidRDefault="0029687E" w:rsidP="00483266">
      <w:pPr>
        <w:ind w:firstLine="851"/>
        <w:jc w:val="both"/>
        <w:rPr>
          <w:rFonts w:ascii="Times New Roman" w:hAnsi="Times New Roman" w:cs="Times New Roman"/>
          <w:sz w:val="24"/>
        </w:rPr>
      </w:pPr>
      <w:r>
        <w:rPr>
          <w:rFonts w:ascii="Times New Roman" w:hAnsi="Times New Roman" w:cs="Times New Roman"/>
          <w:sz w:val="24"/>
        </w:rPr>
        <w:t xml:space="preserve">Il bullone AN è vecchio quasi come l’aviazione e costituisce la spina dorsale del processo costruttivo degli aeroplani. Se desiderate costruirvene uno, inevitabilmente diventerete </w:t>
      </w:r>
      <w:r w:rsidR="00F76C35">
        <w:rPr>
          <w:rFonts w:ascii="Times New Roman" w:hAnsi="Times New Roman" w:cs="Times New Roman"/>
          <w:sz w:val="24"/>
        </w:rPr>
        <w:t>confidenti con</w:t>
      </w:r>
      <w:r>
        <w:rPr>
          <w:rFonts w:ascii="Times New Roman" w:hAnsi="Times New Roman" w:cs="Times New Roman"/>
          <w:sz w:val="24"/>
        </w:rPr>
        <w:t xml:space="preserve"> questo anziano materiale. Se invece ne avete già costruito uno, è sempre una buona idea</w:t>
      </w:r>
      <w:r w:rsidR="00FA3A94">
        <w:rPr>
          <w:rFonts w:ascii="Times New Roman" w:hAnsi="Times New Roman" w:cs="Times New Roman"/>
          <w:sz w:val="24"/>
        </w:rPr>
        <w:t xml:space="preserve"> diventarne amici, soprattutto </w:t>
      </w:r>
      <w:r w:rsidR="00F76C35">
        <w:rPr>
          <w:rFonts w:ascii="Times New Roman" w:hAnsi="Times New Roman" w:cs="Times New Roman"/>
          <w:sz w:val="24"/>
        </w:rPr>
        <w:t>quando</w:t>
      </w:r>
      <w:bookmarkStart w:id="0" w:name="_GoBack"/>
      <w:bookmarkEnd w:id="0"/>
      <w:r w:rsidR="00FA3A94">
        <w:rPr>
          <w:rFonts w:ascii="Times New Roman" w:hAnsi="Times New Roman" w:cs="Times New Roman"/>
          <w:sz w:val="24"/>
        </w:rPr>
        <w:t xml:space="preserve"> tiene insieme le ali al resto del vostro velivolo.</w:t>
      </w:r>
    </w:p>
    <w:p w:rsidR="003C711D" w:rsidRPr="00DC5FF8" w:rsidRDefault="003C711D" w:rsidP="00011ECD">
      <w:pPr>
        <w:ind w:firstLine="851"/>
        <w:jc w:val="both"/>
        <w:rPr>
          <w:rFonts w:ascii="Times New Roman" w:hAnsi="Times New Roman" w:cs="Times New Roman"/>
          <w:sz w:val="24"/>
        </w:rPr>
      </w:pPr>
    </w:p>
    <w:p w:rsidR="00011ECD" w:rsidRPr="00DC5FF8" w:rsidRDefault="00011ECD">
      <w:pPr>
        <w:ind w:firstLine="851"/>
        <w:jc w:val="both"/>
        <w:rPr>
          <w:rFonts w:ascii="Times New Roman" w:hAnsi="Times New Roman" w:cs="Times New Roman"/>
          <w:sz w:val="24"/>
        </w:rPr>
      </w:pPr>
    </w:p>
    <w:sectPr w:rsidR="00011ECD" w:rsidRPr="00DC5FF8">
      <w:foot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55FD" w:rsidRDefault="007255FD" w:rsidP="00CF1EFB">
      <w:pPr>
        <w:spacing w:after="0" w:line="240" w:lineRule="auto"/>
      </w:pPr>
      <w:r>
        <w:separator/>
      </w:r>
    </w:p>
  </w:endnote>
  <w:endnote w:type="continuationSeparator" w:id="0">
    <w:p w:rsidR="007255FD" w:rsidRDefault="007255FD" w:rsidP="00CF1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0"/>
      </w:rPr>
      <w:id w:val="-1799448041"/>
      <w:docPartObj>
        <w:docPartGallery w:val="Page Numbers (Bottom of Page)"/>
        <w:docPartUnique/>
      </w:docPartObj>
    </w:sdtPr>
    <w:sdtEndPr/>
    <w:sdtContent>
      <w:sdt>
        <w:sdtPr>
          <w:rPr>
            <w:rFonts w:ascii="Times New Roman" w:hAnsi="Times New Roman" w:cs="Times New Roman"/>
            <w:sz w:val="20"/>
          </w:rPr>
          <w:id w:val="1728636285"/>
          <w:docPartObj>
            <w:docPartGallery w:val="Page Numbers (Top of Page)"/>
            <w:docPartUnique/>
          </w:docPartObj>
        </w:sdtPr>
        <w:sdtEndPr/>
        <w:sdtContent>
          <w:p w:rsidR="00CF1EFB" w:rsidRPr="00CF1EFB" w:rsidRDefault="00CF1EFB">
            <w:pPr>
              <w:pStyle w:val="Pidipagina"/>
              <w:jc w:val="center"/>
              <w:rPr>
                <w:rFonts w:ascii="Times New Roman" w:hAnsi="Times New Roman" w:cs="Times New Roman"/>
                <w:sz w:val="20"/>
              </w:rPr>
            </w:pPr>
            <w:r>
              <w:rPr>
                <w:rFonts w:ascii="Times New Roman" w:hAnsi="Times New Roman" w:cs="Times New Roman"/>
                <w:sz w:val="20"/>
              </w:rPr>
              <w:t xml:space="preserve">Ad uso esclusivo dei soci Cap                                         </w:t>
            </w:r>
            <w:r w:rsidR="002D2A8A">
              <w:rPr>
                <w:rFonts w:ascii="Times New Roman" w:hAnsi="Times New Roman" w:cs="Times New Roman"/>
                <w:sz w:val="20"/>
              </w:rPr>
              <w:t xml:space="preserve">              </w:t>
            </w:r>
            <w:r>
              <w:rPr>
                <w:rFonts w:ascii="Times New Roman" w:hAnsi="Times New Roman" w:cs="Times New Roman"/>
                <w:sz w:val="20"/>
              </w:rPr>
              <w:t xml:space="preserve">                                                                       </w:t>
            </w:r>
            <w:r w:rsidRPr="00CF1EFB">
              <w:rPr>
                <w:rFonts w:ascii="Times New Roman" w:hAnsi="Times New Roman" w:cs="Times New Roman"/>
                <w:sz w:val="20"/>
              </w:rPr>
              <w:t xml:space="preserve">Pag. </w:t>
            </w:r>
            <w:r w:rsidRPr="00CF1EFB">
              <w:rPr>
                <w:rFonts w:ascii="Times New Roman" w:hAnsi="Times New Roman" w:cs="Times New Roman"/>
                <w:bCs/>
                <w:szCs w:val="24"/>
              </w:rPr>
              <w:fldChar w:fldCharType="begin"/>
            </w:r>
            <w:r w:rsidRPr="00CF1EFB">
              <w:rPr>
                <w:rFonts w:ascii="Times New Roman" w:hAnsi="Times New Roman" w:cs="Times New Roman"/>
                <w:bCs/>
                <w:sz w:val="20"/>
              </w:rPr>
              <w:instrText>PAGE</w:instrText>
            </w:r>
            <w:r w:rsidRPr="00CF1EFB">
              <w:rPr>
                <w:rFonts w:ascii="Times New Roman" w:hAnsi="Times New Roman" w:cs="Times New Roman"/>
                <w:bCs/>
                <w:szCs w:val="24"/>
              </w:rPr>
              <w:fldChar w:fldCharType="separate"/>
            </w:r>
            <w:r w:rsidR="00B622E8">
              <w:rPr>
                <w:rFonts w:ascii="Times New Roman" w:hAnsi="Times New Roman" w:cs="Times New Roman"/>
                <w:bCs/>
                <w:noProof/>
                <w:sz w:val="20"/>
              </w:rPr>
              <w:t>3</w:t>
            </w:r>
            <w:r w:rsidRPr="00CF1EFB">
              <w:rPr>
                <w:rFonts w:ascii="Times New Roman" w:hAnsi="Times New Roman" w:cs="Times New Roman"/>
                <w:bCs/>
                <w:szCs w:val="24"/>
              </w:rPr>
              <w:fldChar w:fldCharType="end"/>
            </w:r>
            <w:r w:rsidRPr="00CF1EFB">
              <w:rPr>
                <w:rFonts w:ascii="Times New Roman" w:hAnsi="Times New Roman" w:cs="Times New Roman"/>
                <w:sz w:val="20"/>
              </w:rPr>
              <w:t xml:space="preserve"> </w:t>
            </w:r>
            <w:r>
              <w:rPr>
                <w:rFonts w:ascii="Times New Roman" w:hAnsi="Times New Roman" w:cs="Times New Roman"/>
                <w:sz w:val="20"/>
              </w:rPr>
              <w:t>di</w:t>
            </w:r>
            <w:r w:rsidRPr="00CF1EFB">
              <w:rPr>
                <w:rFonts w:ascii="Times New Roman" w:hAnsi="Times New Roman" w:cs="Times New Roman"/>
                <w:sz w:val="20"/>
              </w:rPr>
              <w:t xml:space="preserve"> </w:t>
            </w:r>
            <w:r w:rsidRPr="00CF1EFB">
              <w:rPr>
                <w:rFonts w:ascii="Times New Roman" w:hAnsi="Times New Roman" w:cs="Times New Roman"/>
                <w:bCs/>
                <w:szCs w:val="24"/>
              </w:rPr>
              <w:fldChar w:fldCharType="begin"/>
            </w:r>
            <w:r w:rsidRPr="00CF1EFB">
              <w:rPr>
                <w:rFonts w:ascii="Times New Roman" w:hAnsi="Times New Roman" w:cs="Times New Roman"/>
                <w:bCs/>
                <w:sz w:val="20"/>
              </w:rPr>
              <w:instrText>NUMPAGES</w:instrText>
            </w:r>
            <w:r w:rsidRPr="00CF1EFB">
              <w:rPr>
                <w:rFonts w:ascii="Times New Roman" w:hAnsi="Times New Roman" w:cs="Times New Roman"/>
                <w:bCs/>
                <w:szCs w:val="24"/>
              </w:rPr>
              <w:fldChar w:fldCharType="separate"/>
            </w:r>
            <w:r w:rsidR="00B622E8">
              <w:rPr>
                <w:rFonts w:ascii="Times New Roman" w:hAnsi="Times New Roman" w:cs="Times New Roman"/>
                <w:bCs/>
                <w:noProof/>
                <w:sz w:val="20"/>
              </w:rPr>
              <w:t>4</w:t>
            </w:r>
            <w:r w:rsidRPr="00CF1EFB">
              <w:rPr>
                <w:rFonts w:ascii="Times New Roman" w:hAnsi="Times New Roman" w:cs="Times New Roman"/>
                <w:bCs/>
                <w:szCs w:val="24"/>
              </w:rPr>
              <w:fldChar w:fldCharType="end"/>
            </w:r>
          </w:p>
        </w:sdtContent>
      </w:sdt>
    </w:sdtContent>
  </w:sdt>
  <w:p w:rsidR="00CF1EFB" w:rsidRDefault="00CF1EFB">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55FD" w:rsidRDefault="007255FD" w:rsidP="00CF1EFB">
      <w:pPr>
        <w:spacing w:after="0" w:line="240" w:lineRule="auto"/>
      </w:pPr>
      <w:r>
        <w:separator/>
      </w:r>
    </w:p>
  </w:footnote>
  <w:footnote w:type="continuationSeparator" w:id="0">
    <w:p w:rsidR="007255FD" w:rsidRDefault="007255FD" w:rsidP="00CF1E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FF8"/>
    <w:rsid w:val="00011ECD"/>
    <w:rsid w:val="0001726A"/>
    <w:rsid w:val="000979BE"/>
    <w:rsid w:val="001E520F"/>
    <w:rsid w:val="001F493B"/>
    <w:rsid w:val="002574DD"/>
    <w:rsid w:val="0026397C"/>
    <w:rsid w:val="00265929"/>
    <w:rsid w:val="00292AC5"/>
    <w:rsid w:val="0029687E"/>
    <w:rsid w:val="002A74AD"/>
    <w:rsid w:val="002D2A8A"/>
    <w:rsid w:val="00336D80"/>
    <w:rsid w:val="003702B2"/>
    <w:rsid w:val="003C1DC9"/>
    <w:rsid w:val="003C711D"/>
    <w:rsid w:val="003D0C18"/>
    <w:rsid w:val="00483266"/>
    <w:rsid w:val="00517B18"/>
    <w:rsid w:val="00532B63"/>
    <w:rsid w:val="00554360"/>
    <w:rsid w:val="00557DDE"/>
    <w:rsid w:val="005C0B28"/>
    <w:rsid w:val="00621EA8"/>
    <w:rsid w:val="0068248D"/>
    <w:rsid w:val="006E0FCE"/>
    <w:rsid w:val="007255FD"/>
    <w:rsid w:val="007D4251"/>
    <w:rsid w:val="009B7EB6"/>
    <w:rsid w:val="00B25EDE"/>
    <w:rsid w:val="00B2686B"/>
    <w:rsid w:val="00B622E8"/>
    <w:rsid w:val="00C47241"/>
    <w:rsid w:val="00C81B95"/>
    <w:rsid w:val="00C91717"/>
    <w:rsid w:val="00CF1EFB"/>
    <w:rsid w:val="00DC5FF8"/>
    <w:rsid w:val="00E003FC"/>
    <w:rsid w:val="00E14563"/>
    <w:rsid w:val="00E15598"/>
    <w:rsid w:val="00EA0926"/>
    <w:rsid w:val="00F748DF"/>
    <w:rsid w:val="00F76C35"/>
    <w:rsid w:val="00FA3A94"/>
    <w:rsid w:val="00FD5C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3C9DD"/>
  <w15:chartTrackingRefBased/>
  <w15:docId w15:val="{55577A8A-9297-45A7-8E13-C1CC50B2D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26397C"/>
    <w:rPr>
      <w:sz w:val="16"/>
      <w:szCs w:val="16"/>
    </w:rPr>
  </w:style>
  <w:style w:type="paragraph" w:styleId="Testocommento">
    <w:name w:val="annotation text"/>
    <w:basedOn w:val="Normale"/>
    <w:link w:val="TestocommentoCarattere"/>
    <w:uiPriority w:val="99"/>
    <w:semiHidden/>
    <w:unhideWhenUsed/>
    <w:rsid w:val="0026397C"/>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26397C"/>
    <w:rPr>
      <w:sz w:val="20"/>
      <w:szCs w:val="20"/>
    </w:rPr>
  </w:style>
  <w:style w:type="paragraph" w:styleId="Soggettocommento">
    <w:name w:val="annotation subject"/>
    <w:basedOn w:val="Testocommento"/>
    <w:next w:val="Testocommento"/>
    <w:link w:val="SoggettocommentoCarattere"/>
    <w:uiPriority w:val="99"/>
    <w:semiHidden/>
    <w:unhideWhenUsed/>
    <w:rsid w:val="0026397C"/>
    <w:rPr>
      <w:b/>
      <w:bCs/>
    </w:rPr>
  </w:style>
  <w:style w:type="character" w:customStyle="1" w:styleId="SoggettocommentoCarattere">
    <w:name w:val="Soggetto commento Carattere"/>
    <w:basedOn w:val="TestocommentoCarattere"/>
    <w:link w:val="Soggettocommento"/>
    <w:uiPriority w:val="99"/>
    <w:semiHidden/>
    <w:rsid w:val="0026397C"/>
    <w:rPr>
      <w:b/>
      <w:bCs/>
      <w:sz w:val="20"/>
      <w:szCs w:val="20"/>
    </w:rPr>
  </w:style>
  <w:style w:type="paragraph" w:styleId="Testofumetto">
    <w:name w:val="Balloon Text"/>
    <w:basedOn w:val="Normale"/>
    <w:link w:val="TestofumettoCarattere"/>
    <w:uiPriority w:val="99"/>
    <w:semiHidden/>
    <w:unhideWhenUsed/>
    <w:rsid w:val="0026397C"/>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6397C"/>
    <w:rPr>
      <w:rFonts w:ascii="Segoe UI" w:hAnsi="Segoe UI" w:cs="Segoe UI"/>
      <w:sz w:val="18"/>
      <w:szCs w:val="18"/>
    </w:rPr>
  </w:style>
  <w:style w:type="paragraph" w:styleId="Intestazione">
    <w:name w:val="header"/>
    <w:basedOn w:val="Normale"/>
    <w:link w:val="IntestazioneCarattere"/>
    <w:uiPriority w:val="99"/>
    <w:unhideWhenUsed/>
    <w:rsid w:val="00CF1EF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F1EFB"/>
  </w:style>
  <w:style w:type="paragraph" w:styleId="Pidipagina">
    <w:name w:val="footer"/>
    <w:basedOn w:val="Normale"/>
    <w:link w:val="PidipaginaCarattere"/>
    <w:uiPriority w:val="99"/>
    <w:unhideWhenUsed/>
    <w:rsid w:val="00CF1EF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F1E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358</TotalTime>
  <Pages>4</Pages>
  <Words>1275</Words>
  <Characters>7269</Characters>
  <Application>Microsoft Office Word</Application>
  <DocSecurity>0</DocSecurity>
  <Lines>60</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B.P.F.</dc:creator>
  <cp:keywords/>
  <dc:description/>
  <cp:lastModifiedBy>B.P.F.</cp:lastModifiedBy>
  <cp:revision>19</cp:revision>
  <cp:lastPrinted>2021-09-14T15:21:00Z</cp:lastPrinted>
  <dcterms:created xsi:type="dcterms:W3CDTF">2021-09-07T14:13:00Z</dcterms:created>
  <dcterms:modified xsi:type="dcterms:W3CDTF">2021-09-14T15:22:00Z</dcterms:modified>
</cp:coreProperties>
</file>